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6"/>
        <w:gridCol w:w="3018"/>
      </w:tblGrid>
      <w:tr w:rsidR="00836DD1" w14:paraId="411E0C81" w14:textId="77777777" w:rsidTr="005D1714">
        <w:tc>
          <w:tcPr>
            <w:tcW w:w="3026" w:type="dxa"/>
          </w:tcPr>
          <w:p w14:paraId="2A48E542" w14:textId="547DC69E" w:rsidR="0093510C" w:rsidRPr="00184D98" w:rsidRDefault="0093510C">
            <w:pPr>
              <w:jc w:val="center"/>
              <w:rPr>
                <w:rFonts w:ascii="Acumin Pro" w:hAnsi="Acumin Pro"/>
                <w:b/>
                <w:bCs/>
                <w:sz w:val="18"/>
                <w:szCs w:val="18"/>
              </w:rPr>
            </w:pPr>
            <w:r w:rsidRPr="00184D98">
              <w:rPr>
                <w:rFonts w:ascii="Acumin Pro" w:hAnsi="Acumin Pro"/>
                <w:b/>
                <w:bCs/>
                <w:sz w:val="18"/>
                <w:szCs w:val="18"/>
              </w:rPr>
              <w:t>Intitulé du poste</w:t>
            </w:r>
          </w:p>
          <w:p w14:paraId="0A91754D" w14:textId="74A19379" w:rsidR="0093510C" w:rsidRPr="00184D98" w:rsidRDefault="008B2EA4" w:rsidP="005F41DE">
            <w:pPr>
              <w:jc w:val="center"/>
              <w:rPr>
                <w:rFonts w:ascii="Acumin Pro" w:hAnsi="Acumin Pro"/>
                <w:sz w:val="18"/>
                <w:szCs w:val="18"/>
              </w:rPr>
            </w:pPr>
            <w:r w:rsidRPr="00184D98">
              <w:rPr>
                <w:rFonts w:ascii="Acumin Pro" w:hAnsi="Acumin Pro"/>
                <w:sz w:val="18"/>
                <w:szCs w:val="18"/>
              </w:rPr>
              <w:t>Chargé.e de mission emploi, insertion et marketing territorial</w:t>
            </w:r>
          </w:p>
        </w:tc>
        <w:tc>
          <w:tcPr>
            <w:tcW w:w="3016" w:type="dxa"/>
          </w:tcPr>
          <w:p w14:paraId="30C6BB86" w14:textId="591EC5ED" w:rsidR="0093510C" w:rsidRDefault="0093510C">
            <w:pPr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Nom du titulaire</w:t>
            </w:r>
          </w:p>
          <w:p w14:paraId="094DB084" w14:textId="77777777" w:rsidR="0093510C" w:rsidRDefault="0093510C" w:rsidP="00783EC6">
            <w:pPr>
              <w:jc w:val="center"/>
              <w:rPr>
                <w:rFonts w:ascii="Goudy Old Style" w:hAnsi="Goudy Old Style"/>
                <w:sz w:val="22"/>
              </w:rPr>
            </w:pPr>
          </w:p>
        </w:tc>
        <w:tc>
          <w:tcPr>
            <w:tcW w:w="3018" w:type="dxa"/>
          </w:tcPr>
          <w:p w14:paraId="04796B82" w14:textId="3D295719" w:rsidR="0093510C" w:rsidRDefault="0093510C">
            <w:pPr>
              <w:jc w:val="center"/>
              <w:rPr>
                <w:rFonts w:ascii="Goudy Old Style" w:hAnsi="Goudy Old Style"/>
                <w:b/>
                <w:bCs/>
                <w:sz w:val="22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Signature du titulaire</w:t>
            </w:r>
          </w:p>
        </w:tc>
      </w:tr>
      <w:tr w:rsidR="00836DD1" w14:paraId="67D374BF" w14:textId="77777777" w:rsidTr="00E80F04">
        <w:trPr>
          <w:trHeight w:val="575"/>
        </w:trPr>
        <w:tc>
          <w:tcPr>
            <w:tcW w:w="3026" w:type="dxa"/>
          </w:tcPr>
          <w:p w14:paraId="399E72B7" w14:textId="7000E0FC" w:rsidR="0093510C" w:rsidRPr="00184D98" w:rsidRDefault="0093510C">
            <w:pPr>
              <w:jc w:val="center"/>
              <w:rPr>
                <w:rFonts w:ascii="Acumin Pro" w:hAnsi="Acumin Pro"/>
                <w:sz w:val="18"/>
                <w:szCs w:val="18"/>
              </w:rPr>
            </w:pPr>
            <w:r w:rsidRPr="00184D98">
              <w:rPr>
                <w:rFonts w:ascii="Acumin Pro" w:hAnsi="Acumin Pro"/>
                <w:b/>
                <w:bCs/>
                <w:sz w:val="18"/>
                <w:szCs w:val="18"/>
              </w:rPr>
              <w:t>Autorité hiérarchique</w:t>
            </w:r>
          </w:p>
          <w:p w14:paraId="38D28622" w14:textId="3977E05C" w:rsidR="0093510C" w:rsidRPr="00184D98" w:rsidRDefault="00D068DC" w:rsidP="00F5397D">
            <w:pPr>
              <w:jc w:val="center"/>
              <w:rPr>
                <w:rFonts w:ascii="Acumin Pro" w:hAnsi="Acumin Pro"/>
                <w:sz w:val="18"/>
                <w:szCs w:val="18"/>
              </w:rPr>
            </w:pPr>
            <w:r w:rsidRPr="00184D98">
              <w:rPr>
                <w:rFonts w:ascii="Acumin Pro" w:hAnsi="Acumin Pro"/>
                <w:sz w:val="18"/>
                <w:szCs w:val="18"/>
              </w:rPr>
              <w:t>Cheffe du service Développement économique</w:t>
            </w:r>
          </w:p>
        </w:tc>
        <w:tc>
          <w:tcPr>
            <w:tcW w:w="3016" w:type="dxa"/>
          </w:tcPr>
          <w:p w14:paraId="6527558D" w14:textId="3A40E39C" w:rsidR="00EE078F" w:rsidRDefault="00EE078F">
            <w:pPr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Nom du supérieur</w:t>
            </w:r>
          </w:p>
          <w:p w14:paraId="7F7094F3" w14:textId="4E9D7352" w:rsidR="0093510C" w:rsidRPr="00E80F04" w:rsidRDefault="00D068DC" w:rsidP="001206F6">
            <w:pPr>
              <w:jc w:val="center"/>
              <w:rPr>
                <w:rFonts w:ascii="Acumin Pro" w:hAnsi="Acumin Pro"/>
                <w:sz w:val="22"/>
              </w:rPr>
            </w:pPr>
            <w:r>
              <w:rPr>
                <w:rFonts w:ascii="Acumin Pro" w:hAnsi="Acumin Pro"/>
                <w:sz w:val="22"/>
              </w:rPr>
              <w:t>Solen FOURQUIN</w:t>
            </w:r>
          </w:p>
        </w:tc>
        <w:tc>
          <w:tcPr>
            <w:tcW w:w="3018" w:type="dxa"/>
          </w:tcPr>
          <w:p w14:paraId="4CBCCF2D" w14:textId="77777777" w:rsidR="00EE078F" w:rsidRDefault="00EE078F">
            <w:pPr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Signature du supérieur</w:t>
            </w:r>
          </w:p>
          <w:p w14:paraId="1D0F1CE0" w14:textId="77777777" w:rsidR="0093510C" w:rsidRDefault="0093510C" w:rsidP="00CF6FB0">
            <w:pPr>
              <w:rPr>
                <w:rFonts w:ascii="Goudy Old Style" w:hAnsi="Goudy Old Style"/>
                <w:sz w:val="22"/>
              </w:rPr>
            </w:pPr>
          </w:p>
        </w:tc>
      </w:tr>
      <w:tr w:rsidR="00836DD1" w14:paraId="4746E5DD" w14:textId="77777777" w:rsidTr="005D1714">
        <w:tc>
          <w:tcPr>
            <w:tcW w:w="3026" w:type="dxa"/>
          </w:tcPr>
          <w:p w14:paraId="443D9131" w14:textId="77777777" w:rsidR="0093510C" w:rsidRPr="00184D98" w:rsidRDefault="0093510C">
            <w:pPr>
              <w:jc w:val="center"/>
              <w:rPr>
                <w:rFonts w:ascii="Acumin Pro" w:hAnsi="Acumin Pro"/>
                <w:b/>
                <w:bCs/>
                <w:sz w:val="18"/>
                <w:szCs w:val="18"/>
              </w:rPr>
            </w:pPr>
            <w:r w:rsidRPr="00184D98">
              <w:rPr>
                <w:rFonts w:ascii="Acumin Pro" w:hAnsi="Acumin Pro"/>
                <w:b/>
                <w:bCs/>
                <w:sz w:val="18"/>
                <w:szCs w:val="18"/>
              </w:rPr>
              <w:t>Autorité fonctionnelle</w:t>
            </w:r>
          </w:p>
          <w:p w14:paraId="74CADF77" w14:textId="2ED64A55" w:rsidR="00D068DC" w:rsidRPr="00184D98" w:rsidRDefault="00D068DC" w:rsidP="00184D98">
            <w:pPr>
              <w:jc w:val="center"/>
              <w:rPr>
                <w:rFonts w:ascii="Acumin Pro" w:hAnsi="Acumin Pro"/>
                <w:sz w:val="18"/>
                <w:szCs w:val="18"/>
              </w:rPr>
            </w:pPr>
            <w:r w:rsidRPr="00184D98">
              <w:rPr>
                <w:rFonts w:ascii="Acumin Pro" w:hAnsi="Acumin Pro"/>
                <w:sz w:val="18"/>
                <w:szCs w:val="18"/>
              </w:rPr>
              <w:t xml:space="preserve">DGA – Pôle Attractivité et aménagement </w:t>
            </w:r>
          </w:p>
          <w:p w14:paraId="3632A625" w14:textId="31CB8C0A" w:rsidR="00EE078F" w:rsidRPr="00184D98" w:rsidRDefault="00EE078F">
            <w:pPr>
              <w:jc w:val="center"/>
              <w:rPr>
                <w:rFonts w:ascii="Acumin Pro" w:hAnsi="Acumin Pro"/>
                <w:sz w:val="18"/>
                <w:szCs w:val="18"/>
              </w:rPr>
            </w:pPr>
          </w:p>
        </w:tc>
        <w:tc>
          <w:tcPr>
            <w:tcW w:w="3016" w:type="dxa"/>
          </w:tcPr>
          <w:p w14:paraId="501C9C5A" w14:textId="6A29D334" w:rsidR="0093510C" w:rsidRPr="00184D98" w:rsidRDefault="00184D98" w:rsidP="00184D98">
            <w:pPr>
              <w:jc w:val="center"/>
              <w:rPr>
                <w:rFonts w:ascii="Acumin Pro" w:hAnsi="Acumin Pro"/>
                <w:sz w:val="22"/>
                <w:szCs w:val="22"/>
              </w:rPr>
            </w:pPr>
            <w:r>
              <w:rPr>
                <w:rFonts w:ascii="Acumin Pro" w:hAnsi="Acumin Pro"/>
                <w:sz w:val="22"/>
                <w:szCs w:val="22"/>
              </w:rPr>
              <w:t>Yoann RAPPENEAU</w:t>
            </w:r>
          </w:p>
        </w:tc>
        <w:tc>
          <w:tcPr>
            <w:tcW w:w="3018" w:type="dxa"/>
          </w:tcPr>
          <w:p w14:paraId="74A70A66" w14:textId="7374C391" w:rsidR="0093510C" w:rsidRDefault="00EE078F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 xml:space="preserve">Date de mise à jour 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br/>
            </w:r>
            <w:r w:rsidR="00184D98">
              <w:rPr>
                <w:rFonts w:ascii="Acumin Pro" w:hAnsi="Acumin Pro"/>
                <w:sz w:val="20"/>
                <w:szCs w:val="20"/>
              </w:rPr>
              <w:t>13/08/2025</w:t>
            </w:r>
          </w:p>
        </w:tc>
      </w:tr>
    </w:tbl>
    <w:p w14:paraId="03EA05A1" w14:textId="77777777" w:rsidR="00493A55" w:rsidRDefault="00493A55" w:rsidP="00CF6FB0">
      <w:pPr>
        <w:rPr>
          <w:rFonts w:ascii="Goudy Old Style" w:hAnsi="Goudy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A02C0" w:rsidRPr="007D0A88" w14:paraId="1896F608" w14:textId="77777777" w:rsidTr="003365C6">
        <w:trPr>
          <w:trHeight w:val="875"/>
        </w:trPr>
        <w:tc>
          <w:tcPr>
            <w:tcW w:w="9210" w:type="dxa"/>
          </w:tcPr>
          <w:p w14:paraId="0DE9B3F3" w14:textId="58618A8A" w:rsidR="006A02C0" w:rsidRPr="006A02C0" w:rsidRDefault="006A02C0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  <w:r w:rsidRPr="006A02C0">
              <w:rPr>
                <w:rFonts w:ascii="Acumin Pro" w:hAnsi="Acumin Pro"/>
                <w:b/>
                <w:bCs/>
                <w:smallCaps/>
                <w:color w:val="C00000"/>
              </w:rPr>
              <w:t>Cadre d’emploi / qualification</w:t>
            </w:r>
          </w:p>
          <w:p w14:paraId="01D73361" w14:textId="77777777" w:rsidR="005807AD" w:rsidRDefault="002C1EFE" w:rsidP="003365C6">
            <w:pPr>
              <w:ind w:left="709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Attaché territorial</w:t>
            </w:r>
          </w:p>
          <w:p w14:paraId="55B19466" w14:textId="737BC12E" w:rsidR="001C13E7" w:rsidRPr="006A02C0" w:rsidRDefault="001C13E7" w:rsidP="003365C6">
            <w:pPr>
              <w:ind w:left="709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Rédacteur, Rédacteur principal 2</w:t>
            </w:r>
            <w:r w:rsidRPr="001C13E7">
              <w:rPr>
                <w:rFonts w:ascii="Acumin Pro" w:hAnsi="Acumin Pro"/>
                <w:sz w:val="20"/>
                <w:szCs w:val="20"/>
                <w:vertAlign w:val="superscript"/>
              </w:rPr>
              <w:t>ème</w:t>
            </w:r>
            <w:r>
              <w:rPr>
                <w:rFonts w:ascii="Acumin Pro" w:hAnsi="Acumin Pro"/>
                <w:sz w:val="20"/>
                <w:szCs w:val="20"/>
              </w:rPr>
              <w:t xml:space="preserve"> cl, Rédacteur principal 1</w:t>
            </w:r>
            <w:r w:rsidRPr="001C13E7">
              <w:rPr>
                <w:rFonts w:ascii="Acumin Pro" w:hAnsi="Acumin Pro"/>
                <w:sz w:val="20"/>
                <w:szCs w:val="20"/>
                <w:vertAlign w:val="superscript"/>
              </w:rPr>
              <w:t>ère</w:t>
            </w:r>
            <w:r>
              <w:rPr>
                <w:rFonts w:ascii="Acumin Pro" w:hAnsi="Acumin Pro"/>
                <w:sz w:val="20"/>
                <w:szCs w:val="20"/>
              </w:rPr>
              <w:t xml:space="preserve"> cl</w:t>
            </w:r>
          </w:p>
        </w:tc>
      </w:tr>
    </w:tbl>
    <w:p w14:paraId="6E329E97" w14:textId="77777777" w:rsidR="00EE078F" w:rsidRDefault="00EE078F" w:rsidP="00CF6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F764B0" w:rsidRPr="007D0A88" w14:paraId="4BCE6B5F" w14:textId="77777777" w:rsidTr="007D0A8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C63" w14:textId="6EF716EC" w:rsidR="00F764B0" w:rsidRPr="00265922" w:rsidRDefault="00DE1837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  <w:r w:rsidRPr="00265922">
              <w:rPr>
                <w:rFonts w:ascii="Acumin Pro" w:hAnsi="Acumin Pro"/>
                <w:b/>
                <w:bCs/>
                <w:smallCaps/>
                <w:color w:val="C00000"/>
              </w:rPr>
              <w:t>définition du poste</w:t>
            </w:r>
          </w:p>
          <w:p w14:paraId="3A2284BB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Au sein du pôle Attractivité et Aménagement, le service Développement économique repose sur 5 missions principales : Relations aux entreprises ; ZAE et foncier économique ; Agriculture et forêts ; Innovation et filières stratégiques ; emploi, insertion et marketing territorial.</w:t>
            </w:r>
          </w:p>
          <w:p w14:paraId="594AC037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</w:p>
          <w:p w14:paraId="23BCE65C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Sous l’autorité de la cheffe de service Développement économique, le/la chargé(e) de mission a pour objectif de consolider et d’outiller l’action stratégique de l’Agglomération en matière d’attractivité économique, d’emploi et d’insertion. Il/Elle assure le pilotage stratégique et opérationnel des politiques publiques définies par les élus dans ce cadre.</w:t>
            </w:r>
          </w:p>
          <w:p w14:paraId="20DE0BE0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Son champ d’actions recouvre donc un large éventail de compétences :</w:t>
            </w:r>
          </w:p>
          <w:p w14:paraId="017A498D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En lien avec les maitres d’ouvrages publics partenaires, définition, mise en place, suivi, et évaluation de la bonne mise en œuvre des clauses d’insertion dans les marchés publics.</w:t>
            </w:r>
          </w:p>
          <w:p w14:paraId="4B644A0A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Pilotage des dispositifs d’Insertion par l’Action Economique (Chantiers d’insertion)</w:t>
            </w:r>
          </w:p>
          <w:p w14:paraId="617934BA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Définition, mise en œuvre et suivi des actions de l’agglomération en matière de soutien à l’emploi et la formation.</w:t>
            </w:r>
          </w:p>
          <w:p w14:paraId="01E8B9BD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Pilotage, animation et évaluation des missions relevant de la stratégie d’attractivité économique (Prov’Occ).</w:t>
            </w:r>
          </w:p>
          <w:p w14:paraId="582A25EE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 xml:space="preserve">Pilotage de projets transverses, d’actions multi-partenariales relevant du développement économique, de l’emploi, de la formation, de l’insertion et de l’attractivité. </w:t>
            </w:r>
          </w:p>
          <w:p w14:paraId="63FE03FD" w14:textId="77777777" w:rsidR="0033249F" w:rsidRPr="0033249F" w:rsidRDefault="0033249F" w:rsidP="0033249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Participation à la coordination des politiques publiques de l’emploi, de l’insertion, de la formation et de ses acteurs.</w:t>
            </w:r>
          </w:p>
          <w:p w14:paraId="22EBDA4D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Il/Elle s'assure ainsi de la mise en œuvre opérationnelle des projets stratégiques portés par l’Agglomération dans ces domaines et participe à certains projets / actions menés par le service.</w:t>
            </w:r>
          </w:p>
          <w:p w14:paraId="4D228A33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Il/Elle veille à la valorisation des actions publiques menées en la matière.</w:t>
            </w:r>
          </w:p>
          <w:p w14:paraId="411C9248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lastRenderedPageBreak/>
              <w:t>Il/Elle travaille autant que nécessaire en mode projet avec les services de l’Agglomération et les acteurs concernés par les projets.</w:t>
            </w:r>
          </w:p>
          <w:p w14:paraId="0024A023" w14:textId="77777777" w:rsidR="0033249F" w:rsidRPr="0033249F" w:rsidRDefault="0033249F" w:rsidP="0033249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33249F">
              <w:rPr>
                <w:rFonts w:ascii="Acumin Pro" w:hAnsi="Acumin Pro" w:cs="Noto Sans"/>
                <w:color w:val="595959"/>
                <w:sz w:val="22"/>
                <w:szCs w:val="22"/>
              </w:rPr>
              <w:t>Ses compétences en matière d'ingénierie, de conduite de projets transversaux lui permettent d'impulser une dynamique d'innovation en contribuant à l'amélioration continue des méthodes de travail au sein de la Collectivité.</w:t>
            </w:r>
          </w:p>
          <w:p w14:paraId="0ABE9107" w14:textId="08EF279F" w:rsidR="00960E7F" w:rsidRPr="00B4493B" w:rsidRDefault="00960E7F" w:rsidP="00AF4A3C">
            <w:pPr>
              <w:pStyle w:val="Standard"/>
              <w:jc w:val="both"/>
              <w:rPr>
                <w:rFonts w:ascii="Acumin Pro" w:hAnsi="Acumin Pro"/>
                <w:color w:val="FF0000"/>
                <w:sz w:val="20"/>
                <w:szCs w:val="20"/>
              </w:rPr>
            </w:pPr>
          </w:p>
        </w:tc>
      </w:tr>
    </w:tbl>
    <w:p w14:paraId="26FB0A5B" w14:textId="77777777" w:rsidR="00EE078F" w:rsidRDefault="00EE078F" w:rsidP="00CF6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983424" w:rsidRPr="007D0A88" w14:paraId="107550DA" w14:textId="77777777" w:rsidTr="002B3FF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3C4" w14:textId="147948C2" w:rsidR="00983424" w:rsidRPr="0049187D" w:rsidRDefault="00983424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  <w:sz w:val="22"/>
                <w:szCs w:val="22"/>
              </w:rPr>
            </w:pPr>
            <w:r w:rsidRPr="0049187D">
              <w:rPr>
                <w:rFonts w:ascii="Acumin Pro" w:hAnsi="Acumin Pro"/>
                <w:b/>
                <w:bCs/>
                <w:smallCaps/>
                <w:color w:val="C00000"/>
                <w:sz w:val="22"/>
                <w:szCs w:val="22"/>
              </w:rPr>
              <w:t>Activités</w:t>
            </w:r>
            <w:r w:rsidR="00DF0E1B" w:rsidRPr="0049187D">
              <w:rPr>
                <w:rFonts w:ascii="Acumin Pro" w:hAnsi="Acumin Pro"/>
                <w:b/>
                <w:bCs/>
                <w:smallCaps/>
                <w:color w:val="C00000"/>
                <w:sz w:val="22"/>
                <w:szCs w:val="22"/>
              </w:rPr>
              <w:t xml:space="preserve"> principales</w:t>
            </w:r>
          </w:p>
          <w:p w14:paraId="0CD579D0" w14:textId="77777777" w:rsidR="00F0254F" w:rsidRPr="00F0254F" w:rsidRDefault="00F0254F" w:rsidP="00F0254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Le poste s’articule autour de 4 axes :</w:t>
            </w:r>
          </w:p>
          <w:p w14:paraId="74AEDD67" w14:textId="77777777" w:rsidR="00F0254F" w:rsidRPr="00F0254F" w:rsidRDefault="00F0254F" w:rsidP="00F0254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  <w:t>Clauses d’insertion</w:t>
            </w:r>
          </w:p>
          <w:p w14:paraId="7370A523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Echanges avec les maitres d’ouvrages publics pour la définition des clauses d’insertion à inclure dans les marchés.</w:t>
            </w:r>
          </w:p>
          <w:p w14:paraId="437C1F22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Clausage des marchés publics retenus</w:t>
            </w:r>
          </w:p>
          <w:p w14:paraId="0BC33917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Information aux entreprises attributaires</w:t>
            </w:r>
          </w:p>
          <w:p w14:paraId="5B71E3BF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Suivi, en cours d’opération, de la mise en œuvre des clauses prévues au marché</w:t>
            </w:r>
          </w:p>
          <w:p w14:paraId="3B3AFFA9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Mise en relation des entreprises avec des acteurs de l’emploi et l’insertion</w:t>
            </w:r>
          </w:p>
          <w:p w14:paraId="616ED819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Bilan de chantier</w:t>
            </w:r>
          </w:p>
          <w:p w14:paraId="746531E3" w14:textId="77777777" w:rsidR="00F0254F" w:rsidRPr="00F0254F" w:rsidRDefault="00F0254F" w:rsidP="00F0254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  <w:t>Chantiers d’utilité sociale</w:t>
            </w:r>
          </w:p>
          <w:p w14:paraId="6937C680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 xml:space="preserve">Suivi du partenariat avec l’opérateur (conventionnement, locaux, …), avec l’appui de l’assistante du pôle </w:t>
            </w:r>
          </w:p>
          <w:p w14:paraId="1BC71237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Relations avec les mairies pour la définition des chantiers à réaliser, et organisation de la programmation.</w:t>
            </w:r>
          </w:p>
          <w:p w14:paraId="3F12892B" w14:textId="77777777" w:rsidR="00F0254F" w:rsidRPr="00F0254F" w:rsidRDefault="00F0254F" w:rsidP="00F0254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  <w:t>Emploi Formation</w:t>
            </w:r>
          </w:p>
          <w:p w14:paraId="45251182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Définition de la politique emploi formation de la collectivité.</w:t>
            </w:r>
          </w:p>
          <w:p w14:paraId="3A1D8EBB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Travail avec les partenaires de l’emploi et la formation dans la réalisation de leurs actions.</w:t>
            </w:r>
          </w:p>
          <w:p w14:paraId="1AF961FE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Mise en place d’actions favorisant le rapprochement entre les besoins de recrutement des entreprises et les qualifications des demandeurs d’emplois.</w:t>
            </w:r>
          </w:p>
          <w:p w14:paraId="6C3120BE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Participation à des salons divers.</w:t>
            </w:r>
          </w:p>
          <w:p w14:paraId="33C20033" w14:textId="77777777" w:rsidR="00F0254F" w:rsidRPr="00F0254F" w:rsidRDefault="00F0254F" w:rsidP="00F0254F">
            <w:pPr>
              <w:shd w:val="clear" w:color="auto" w:fill="FFFFFF"/>
              <w:jc w:val="both"/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  <w:u w:val="single"/>
              </w:rPr>
              <w:t>Marketing territorial</w:t>
            </w:r>
          </w:p>
          <w:p w14:paraId="348E8303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En collaboration directe avec les services de l'agglomération du Gard rhodanien et les acteurs économiques locaux, participation à l'élaboration, la mise en œuvre et le suivi de la stratégie de marketing territorial (Prov’Occ).</w:t>
            </w:r>
          </w:p>
          <w:p w14:paraId="5A44E5CD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Coordination de l’accompagnement des nouveaux talents arrivants sur le territoire.</w:t>
            </w:r>
          </w:p>
          <w:p w14:paraId="2030CFE7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Organisation d’évènements d’accueil.</w:t>
            </w:r>
          </w:p>
          <w:p w14:paraId="0BA49003" w14:textId="77777777" w:rsidR="00F0254F" w:rsidRPr="00F0254F" w:rsidRDefault="00F0254F" w:rsidP="00F0254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F0254F">
              <w:rPr>
                <w:rFonts w:ascii="Acumin Pro" w:hAnsi="Acumin Pro" w:cs="Noto Sans"/>
                <w:color w:val="595959"/>
                <w:sz w:val="22"/>
                <w:szCs w:val="22"/>
              </w:rPr>
              <w:t>Participation à la définition de la stratégie éditoriale et coordination du community management de la page Instagram Prov’Occ réalisé par un prestataire.</w:t>
            </w:r>
          </w:p>
          <w:p w14:paraId="7BA55330" w14:textId="61E17CBB" w:rsidR="00B4493B" w:rsidRPr="0049187D" w:rsidRDefault="0049187D" w:rsidP="00853240">
            <w:pPr>
              <w:spacing w:before="100" w:beforeAutospacing="1" w:after="100" w:afterAutospacing="1"/>
              <w:outlineLvl w:val="3"/>
              <w:rPr>
                <w:rFonts w:ascii="Acumin Pro" w:hAnsi="Acumin Pro"/>
                <w:sz w:val="22"/>
                <w:szCs w:val="22"/>
              </w:rPr>
            </w:pPr>
            <w:r w:rsidRPr="0049187D">
              <w:rPr>
                <w:rFonts w:ascii="Acumin Pro" w:hAnsi="Acumin Pro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8F3" w:rsidRPr="007D0A88" w14:paraId="0D2F8DF4" w14:textId="77777777" w:rsidTr="002B3FF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AC5" w14:textId="3F21795D" w:rsidR="000D58F3" w:rsidRDefault="00787299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  <w:r>
              <w:rPr>
                <w:rFonts w:ascii="Acumin Pro" w:hAnsi="Acumin Pro"/>
                <w:b/>
                <w:bCs/>
                <w:smallCaps/>
                <w:color w:val="C00000"/>
              </w:rPr>
              <w:t>Profil</w:t>
            </w:r>
          </w:p>
          <w:p w14:paraId="5C790DA9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Niveau cadre A / Master II</w:t>
            </w:r>
          </w:p>
          <w:p w14:paraId="2B0DEF14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Connaissance du fonctionnement des collectivités territoriales, et plus particulièrement des activités relevant du développement économique, de l’emploi et l’insertion ainsi que d'une maîtrise des techniques de marketing territorial.</w:t>
            </w:r>
          </w:p>
          <w:p w14:paraId="50998E35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Connaissance des missions des acteurs de l’emploi et de la formation.</w:t>
            </w:r>
          </w:p>
          <w:p w14:paraId="2DF16D15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Connaissance du monde de l’entreprise et de leurs besoins en recrutement.</w:t>
            </w:r>
          </w:p>
          <w:p w14:paraId="21F292B3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Compétences juridiques en marchés publics.</w:t>
            </w:r>
          </w:p>
          <w:p w14:paraId="71F2AF39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Capacité à analyser les attentes des acteurs de l’insertion.</w:t>
            </w:r>
          </w:p>
          <w:p w14:paraId="06390184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Capacités en gestion de projets de manière autonome.</w:t>
            </w:r>
          </w:p>
          <w:p w14:paraId="53FBD654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lastRenderedPageBreak/>
              <w:t>Capacité à définir et proposer une politique publique en lien avec le service et la direction.</w:t>
            </w:r>
          </w:p>
          <w:p w14:paraId="7F5A4940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Analyse des dossiers, rédaction de notes, de comptes-rendus, reportings, délibérations.</w:t>
            </w:r>
          </w:p>
          <w:p w14:paraId="45B91C4D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Force de proposition, organisation et autonomie, animation de réunions.</w:t>
            </w:r>
          </w:p>
          <w:p w14:paraId="697FA025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Polyvalence, dynamisme, rigueur, anticipation et travail en équipe.</w:t>
            </w:r>
          </w:p>
          <w:p w14:paraId="602F940A" w14:textId="77777777" w:rsidR="00882D1F" w:rsidRPr="00882D1F" w:rsidRDefault="00882D1F" w:rsidP="00882D1F">
            <w:pPr>
              <w:numPr>
                <w:ilvl w:val="0"/>
                <w:numId w:val="10"/>
              </w:numPr>
              <w:shd w:val="clear" w:color="auto" w:fill="FFFFFF"/>
              <w:spacing w:after="160" w:line="278" w:lineRule="auto"/>
              <w:ind w:left="567" w:hanging="283"/>
              <w:contextualSpacing/>
              <w:jc w:val="both"/>
              <w:rPr>
                <w:rFonts w:ascii="Acumin Pro" w:hAnsi="Acumin Pro" w:cs="Noto Sans"/>
                <w:color w:val="595959"/>
                <w:sz w:val="22"/>
                <w:szCs w:val="22"/>
              </w:rPr>
            </w:pPr>
            <w:r w:rsidRPr="00882D1F">
              <w:rPr>
                <w:rFonts w:ascii="Acumin Pro" w:hAnsi="Acumin Pro" w:cs="Noto Sans"/>
                <w:color w:val="595959"/>
                <w:sz w:val="22"/>
                <w:szCs w:val="22"/>
              </w:rPr>
              <w:t>Maîtrise des outils numériques et informatiques. La maîtrise du logiciel ARCHE sera un plus.</w:t>
            </w:r>
          </w:p>
          <w:p w14:paraId="5F519EDC" w14:textId="77777777" w:rsidR="002C33FF" w:rsidRPr="00265922" w:rsidRDefault="002C33FF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</w:p>
          <w:p w14:paraId="19592D67" w14:textId="77777777" w:rsidR="00DD3B3C" w:rsidRPr="007D0A88" w:rsidRDefault="00DD3B3C" w:rsidP="00787299">
            <w:pPr>
              <w:jc w:val="both"/>
              <w:rPr>
                <w:rFonts w:ascii="Acumin Pro" w:hAnsi="Acumin Pro"/>
                <w:b/>
                <w:bCs/>
                <w:sz w:val="20"/>
                <w:szCs w:val="20"/>
                <w:u w:val="single"/>
              </w:rPr>
            </w:pPr>
          </w:p>
        </w:tc>
      </w:tr>
      <w:tr w:rsidR="00983424" w:rsidRPr="007D0A88" w14:paraId="23821767" w14:textId="77777777" w:rsidTr="002B3FF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2B1" w14:textId="3D813C58" w:rsidR="00983424" w:rsidRPr="00073426" w:rsidRDefault="00983424" w:rsidP="00CF6FB0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  <w:r w:rsidRPr="00073426">
              <w:rPr>
                <w:rFonts w:ascii="Acumin Pro" w:hAnsi="Acumin Pro"/>
                <w:b/>
                <w:bCs/>
                <w:smallCaps/>
                <w:color w:val="C00000"/>
              </w:rPr>
              <w:lastRenderedPageBreak/>
              <w:t>Spécificités</w:t>
            </w:r>
          </w:p>
          <w:p w14:paraId="2A1C870E" w14:textId="3A4DBB50" w:rsidR="000522E8" w:rsidRPr="000522E8" w:rsidRDefault="000522E8" w:rsidP="000522E8">
            <w:pPr>
              <w:ind w:left="720"/>
              <w:jc w:val="both"/>
              <w:rPr>
                <w:rFonts w:ascii="Acumin Pro" w:hAnsi="Acumin Pro"/>
                <w:sz w:val="20"/>
                <w:szCs w:val="20"/>
              </w:rPr>
            </w:pPr>
            <w:r w:rsidRPr="000522E8">
              <w:rPr>
                <w:rFonts w:ascii="Acumin Pro" w:hAnsi="Acumin Pro"/>
                <w:sz w:val="20"/>
                <w:szCs w:val="20"/>
              </w:rPr>
              <w:t>Vous serez amené(e) à travailler certains soirs en fonction des priorités, échéances et temps forts (Conseil communautaire, conférence des maires, …)</w:t>
            </w:r>
          </w:p>
          <w:p w14:paraId="2375E0DB" w14:textId="77777777" w:rsidR="000522E8" w:rsidRPr="000522E8" w:rsidRDefault="000522E8" w:rsidP="000522E8">
            <w:pPr>
              <w:ind w:left="720"/>
              <w:jc w:val="both"/>
              <w:rPr>
                <w:rFonts w:ascii="Acumin Pro" w:hAnsi="Acumin Pro"/>
                <w:sz w:val="20"/>
                <w:szCs w:val="20"/>
              </w:rPr>
            </w:pPr>
            <w:r w:rsidRPr="000522E8">
              <w:rPr>
                <w:rFonts w:ascii="Acumin Pro" w:hAnsi="Acumin Pro"/>
                <w:sz w:val="20"/>
                <w:szCs w:val="20"/>
              </w:rPr>
              <w:t>Poste à pourvoir dès que possible.</w:t>
            </w:r>
          </w:p>
          <w:p w14:paraId="257C1017" w14:textId="1D6B21DF" w:rsidR="00DD3B3C" w:rsidRPr="007D0A88" w:rsidRDefault="00DD3B3C" w:rsidP="000522E8">
            <w:pPr>
              <w:ind w:left="720"/>
              <w:jc w:val="both"/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983424" w:rsidRPr="007D0A88" w14:paraId="52B78208" w14:textId="77777777" w:rsidTr="002B3FF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F1E" w14:textId="037CF446" w:rsidR="00983424" w:rsidRPr="005C6AD3" w:rsidRDefault="00FB3346" w:rsidP="005C6AD3">
            <w:pPr>
              <w:jc w:val="both"/>
              <w:rPr>
                <w:rFonts w:ascii="Acumin Pro" w:hAnsi="Acumin Pro"/>
                <w:b/>
                <w:bCs/>
                <w:smallCaps/>
                <w:color w:val="C00000"/>
              </w:rPr>
            </w:pPr>
            <w:r>
              <w:rPr>
                <w:rFonts w:ascii="Acumin Pro" w:hAnsi="Acumin Pro"/>
                <w:b/>
                <w:bCs/>
                <w:smallCaps/>
                <w:color w:val="C00000"/>
              </w:rPr>
              <w:t>Avantages</w:t>
            </w:r>
            <w:r w:rsidR="00983424" w:rsidRPr="005C6AD3">
              <w:rPr>
                <w:rFonts w:ascii="Acumin Pro" w:hAnsi="Acumin Pro"/>
                <w:b/>
                <w:bCs/>
                <w:smallCaps/>
                <w:color w:val="C00000"/>
              </w:rPr>
              <w:t> </w:t>
            </w:r>
          </w:p>
          <w:p w14:paraId="2FAB1A52" w14:textId="0A95E0A8" w:rsidR="00983424" w:rsidRDefault="00983424" w:rsidP="008213BC">
            <w:pPr>
              <w:ind w:left="720"/>
              <w:rPr>
                <w:rFonts w:ascii="Acumin Pro" w:hAnsi="Acumin Pro"/>
                <w:sz w:val="20"/>
                <w:szCs w:val="20"/>
              </w:rPr>
            </w:pPr>
          </w:p>
          <w:p w14:paraId="4114EB26" w14:textId="3065A7EA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  <w:r w:rsidRPr="003365C6">
              <w:rPr>
                <w:rFonts w:ascii="Acumin Pro" w:hAnsi="Acumin Pro"/>
                <w:sz w:val="20"/>
                <w:szCs w:val="20"/>
              </w:rPr>
              <w:t>25 CA et 6 RTT + 2 jours de fractionnement</w:t>
            </w:r>
          </w:p>
          <w:p w14:paraId="5A8DDAE8" w14:textId="77777777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  <w:r w:rsidRPr="003365C6">
              <w:rPr>
                <w:rFonts w:ascii="Acumin Pro" w:hAnsi="Acumin Pro"/>
                <w:sz w:val="20"/>
                <w:szCs w:val="20"/>
              </w:rPr>
              <w:t>Adhésion au CNAS et COS</w:t>
            </w:r>
          </w:p>
          <w:p w14:paraId="0F13E8C6" w14:textId="77777777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  <w:r w:rsidRPr="003365C6">
              <w:rPr>
                <w:rFonts w:ascii="Acumin Pro" w:hAnsi="Acumin Pro"/>
                <w:sz w:val="20"/>
                <w:szCs w:val="20"/>
              </w:rPr>
              <w:t>Service de conciergerie d’entreprise pour l’ensemble des agents de l’Agglomération</w:t>
            </w:r>
          </w:p>
          <w:p w14:paraId="09D5BC64" w14:textId="77777777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  <w:r w:rsidRPr="003365C6">
              <w:rPr>
                <w:rFonts w:ascii="Acumin Pro" w:hAnsi="Acumin Pro"/>
                <w:sz w:val="20"/>
                <w:szCs w:val="20"/>
              </w:rPr>
              <w:t xml:space="preserve">Possibilité de télétravailler (90 jours / an) et d’aménager son temps de travail hebdomadaire sur 4,5 jours (selon le poste) </w:t>
            </w:r>
          </w:p>
          <w:p w14:paraId="67A8EE3D" w14:textId="00B0DF96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  <w:r w:rsidRPr="003365C6">
              <w:rPr>
                <w:rFonts w:ascii="Acumin Pro" w:hAnsi="Acumin Pro"/>
                <w:sz w:val="20"/>
                <w:szCs w:val="20"/>
              </w:rPr>
              <w:t xml:space="preserve">Salaire selon la grille statutaire + </w:t>
            </w:r>
            <w:r w:rsidR="007F12B1">
              <w:rPr>
                <w:rFonts w:ascii="Acumin Pro" w:hAnsi="Acumin Pro"/>
                <w:sz w:val="20"/>
                <w:szCs w:val="20"/>
              </w:rPr>
              <w:t>IFSE correspondant aux missions</w:t>
            </w:r>
          </w:p>
          <w:p w14:paraId="56C896EA" w14:textId="77777777" w:rsidR="003365C6" w:rsidRPr="003365C6" w:rsidRDefault="003365C6" w:rsidP="003365C6">
            <w:pPr>
              <w:ind w:left="720"/>
              <w:rPr>
                <w:rFonts w:ascii="Acumin Pro" w:hAnsi="Acumin Pro"/>
                <w:sz w:val="20"/>
                <w:szCs w:val="20"/>
              </w:rPr>
            </w:pPr>
          </w:p>
          <w:p w14:paraId="521D8D03" w14:textId="316F0CA7" w:rsidR="00DD3B3C" w:rsidRPr="007D0A88" w:rsidRDefault="00DD3B3C" w:rsidP="007F12B1">
            <w:pPr>
              <w:ind w:left="720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650453DB" w14:textId="77777777" w:rsidR="009D2ACD" w:rsidRDefault="009D2ACD" w:rsidP="00CF6FB0">
      <w:pPr>
        <w:pStyle w:val="Pieddepage"/>
        <w:tabs>
          <w:tab w:val="clear" w:pos="4536"/>
          <w:tab w:val="clear" w:pos="9072"/>
        </w:tabs>
        <w:rPr>
          <w:rFonts w:ascii="Acumin Pro" w:hAnsi="Acumin Pro"/>
          <w:sz w:val="20"/>
          <w:szCs w:val="20"/>
        </w:rPr>
      </w:pPr>
    </w:p>
    <w:p w14:paraId="7E3F39E0" w14:textId="38B936C2" w:rsidR="007F12B1" w:rsidRPr="007F12B1" w:rsidRDefault="007F12B1" w:rsidP="007F12B1">
      <w:pPr>
        <w:pStyle w:val="Pieddepage"/>
        <w:jc w:val="both"/>
        <w:rPr>
          <w:rFonts w:ascii="Acumin Pro" w:hAnsi="Acumin Pro"/>
          <w:sz w:val="20"/>
          <w:szCs w:val="20"/>
        </w:rPr>
      </w:pPr>
      <w:r w:rsidRPr="007F12B1">
        <w:rPr>
          <w:rFonts w:ascii="Acumin Pro" w:hAnsi="Acumin Pro"/>
          <w:sz w:val="20"/>
          <w:szCs w:val="20"/>
        </w:rPr>
        <w:t>En Provence Occitane on vous donne l’envie d’entreprendre, le courage de vous lancer et d’ajouter une étape à votre parcours. On vous accueille dans votre nouvelle vie ! On facilite votre installation et on vous simplifie la vie. Pour cela l’</w:t>
      </w:r>
      <w:r>
        <w:rPr>
          <w:rFonts w:ascii="Acumin Pro" w:hAnsi="Acumin Pro"/>
          <w:sz w:val="20"/>
          <w:szCs w:val="20"/>
        </w:rPr>
        <w:t>A</w:t>
      </w:r>
      <w:r w:rsidRPr="007F12B1">
        <w:rPr>
          <w:rFonts w:ascii="Acumin Pro" w:hAnsi="Acumin Pro"/>
          <w:sz w:val="20"/>
          <w:szCs w:val="20"/>
        </w:rPr>
        <w:t>gglo a mis en place une organisation dédiée aux nouveaux salariés, vous pouvez contacter votre super facilitatrice pour vous accompagner dans vos démarches.</w:t>
      </w:r>
    </w:p>
    <w:p w14:paraId="5A9C5184" w14:textId="77777777" w:rsidR="007F12B1" w:rsidRPr="007F12B1" w:rsidRDefault="007F12B1" w:rsidP="007F12B1">
      <w:pPr>
        <w:pStyle w:val="Pieddepage"/>
        <w:rPr>
          <w:rFonts w:ascii="Acumin Pro" w:hAnsi="Acumin Pro"/>
          <w:sz w:val="20"/>
          <w:szCs w:val="20"/>
        </w:rPr>
      </w:pPr>
    </w:p>
    <w:p w14:paraId="44C7CD72" w14:textId="32D2F5C1" w:rsidR="007F12B1" w:rsidRPr="007D0A88" w:rsidRDefault="007F12B1" w:rsidP="007F12B1">
      <w:pPr>
        <w:pStyle w:val="Pieddepage"/>
        <w:tabs>
          <w:tab w:val="clear" w:pos="4536"/>
          <w:tab w:val="clear" w:pos="9072"/>
        </w:tabs>
        <w:rPr>
          <w:rFonts w:ascii="Acumin Pro" w:hAnsi="Acumin Pro"/>
          <w:sz w:val="20"/>
          <w:szCs w:val="20"/>
        </w:rPr>
      </w:pPr>
      <w:r w:rsidRPr="007F12B1">
        <w:rPr>
          <w:rFonts w:ascii="Acumin Pro" w:hAnsi="Acumin Pro"/>
          <w:sz w:val="20"/>
          <w:szCs w:val="20"/>
        </w:rPr>
        <w:t xml:space="preserve">Et si vous voulez en savoir + sur l’avantage de s’installer en Provence Occitane : </w:t>
      </w:r>
      <w:hyperlink r:id="rId10" w:history="1">
        <w:r w:rsidRPr="00DF36DA">
          <w:rPr>
            <w:rStyle w:val="Lienhypertexte"/>
            <w:rFonts w:ascii="Acumin Pro" w:hAnsi="Acumin Pro"/>
            <w:sz w:val="20"/>
            <w:szCs w:val="20"/>
          </w:rPr>
          <w:t>https://provocc.gardrhodanien.fr</w:t>
        </w:r>
      </w:hyperlink>
      <w:r>
        <w:rPr>
          <w:rFonts w:ascii="Acumin Pro" w:hAnsi="Acumin Pro"/>
          <w:sz w:val="20"/>
          <w:szCs w:val="20"/>
        </w:rPr>
        <w:tab/>
      </w:r>
    </w:p>
    <w:sectPr w:rsidR="007F12B1" w:rsidRPr="007D0A88" w:rsidSect="006A02C0">
      <w:headerReference w:type="first" r:id="rId11"/>
      <w:footerReference w:type="first" r:id="rId12"/>
      <w:pgSz w:w="11906" w:h="16838"/>
      <w:pgMar w:top="658" w:right="1418" w:bottom="1418" w:left="1418" w:header="709" w:footer="1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9A48" w14:textId="77777777" w:rsidR="0030235B" w:rsidRDefault="0030235B">
      <w:r>
        <w:separator/>
      </w:r>
    </w:p>
  </w:endnote>
  <w:endnote w:type="continuationSeparator" w:id="0">
    <w:p w14:paraId="00723DF3" w14:textId="77777777" w:rsidR="0030235B" w:rsidRDefault="0030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7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2EE2" w14:textId="02057323" w:rsidR="006A02C0" w:rsidRPr="00FE6ECA" w:rsidRDefault="006A02C0" w:rsidP="008213BC">
    <w:pPr>
      <w:pStyle w:val="Pieddepage"/>
      <w:tabs>
        <w:tab w:val="clear" w:pos="4536"/>
        <w:tab w:val="clear" w:pos="9072"/>
        <w:tab w:val="left" w:pos="5160"/>
      </w:tabs>
      <w:jc w:val="right"/>
      <w:rPr>
        <w:rFonts w:ascii="Acumin Pro" w:hAnsi="Acumin Pro"/>
      </w:rPr>
    </w:pPr>
    <w:r w:rsidRPr="00FE6ECA">
      <w:rPr>
        <w:rFonts w:ascii="Acumin Pro" w:hAnsi="Acumin Pro"/>
      </w:rPr>
      <w:tab/>
    </w:r>
    <w:r w:rsidRPr="00FE6ECA">
      <w:rPr>
        <w:rFonts w:ascii="Acumin Pro" w:hAnsi="Acumin Pro"/>
      </w:rPr>
      <w:tab/>
    </w:r>
    <w:r w:rsidRPr="00FE6ECA">
      <w:rPr>
        <w:rFonts w:ascii="Acumin Pro" w:hAnsi="Acumin P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2C51" w14:textId="77777777" w:rsidR="0030235B" w:rsidRDefault="0030235B">
      <w:r>
        <w:separator/>
      </w:r>
    </w:p>
  </w:footnote>
  <w:footnote w:type="continuationSeparator" w:id="0">
    <w:p w14:paraId="2D3CF5C5" w14:textId="77777777" w:rsidR="0030235B" w:rsidRDefault="0030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2A09" w14:textId="655946F9" w:rsidR="006A02C0" w:rsidRPr="007D0A88" w:rsidRDefault="009271B9" w:rsidP="006A02C0">
    <w:pPr>
      <w:pStyle w:val="En-tte"/>
      <w:jc w:val="right"/>
      <w:rPr>
        <w:rFonts w:ascii="Acumin Pro" w:hAnsi="Acumin Pro"/>
        <w:b/>
        <w:bCs/>
        <w:sz w:val="44"/>
        <w:szCs w:val="44"/>
      </w:rPr>
    </w:pPr>
    <w:r>
      <w:rPr>
        <w:rFonts w:ascii="Acumin Pro" w:hAnsi="Acumin Pro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339DBF5" wp14:editId="10FFA494">
          <wp:simplePos x="0" y="0"/>
          <wp:positionH relativeFrom="margin">
            <wp:posOffset>-138430</wp:posOffset>
          </wp:positionH>
          <wp:positionV relativeFrom="paragraph">
            <wp:posOffset>-183515</wp:posOffset>
          </wp:positionV>
          <wp:extent cx="1451610" cy="1451610"/>
          <wp:effectExtent l="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EC6" w:rsidRPr="00783EC6">
      <w:rPr>
        <w:rFonts w:ascii="Acumin Pro" w:hAnsi="Acumin Pro"/>
        <w:b/>
        <w:bCs/>
        <w:noProof/>
        <w:sz w:val="40"/>
        <w:szCs w:val="4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A5F5F81" wp14:editId="2D386DA4">
              <wp:simplePos x="0" y="0"/>
              <wp:positionH relativeFrom="margin">
                <wp:align>right</wp:align>
              </wp:positionH>
              <wp:positionV relativeFrom="paragraph">
                <wp:posOffset>-21590</wp:posOffset>
              </wp:positionV>
              <wp:extent cx="4333875" cy="1404620"/>
              <wp:effectExtent l="0" t="0" r="28575" b="177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4C86A" w14:textId="038E0DA4" w:rsidR="00783EC6" w:rsidRPr="00783EC6" w:rsidRDefault="00783EC6" w:rsidP="00783EC6">
                          <w:pPr>
                            <w:jc w:val="right"/>
                            <w:rPr>
                              <w:rFonts w:ascii="Acumin Pro" w:hAnsi="Acumin Pro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 w:rsidRPr="00783EC6">
                            <w:rPr>
                              <w:rFonts w:ascii="Acumin Pro" w:hAnsi="Acumin Pro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Pôle</w:t>
                          </w:r>
                          <w:r w:rsidR="001528F5">
                            <w:rPr>
                              <w:rFonts w:ascii="Acumin Pro" w:hAnsi="Acumin Pro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477D59">
                            <w:rPr>
                              <w:rFonts w:ascii="Acumin Pro" w:hAnsi="Acumin Pro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Attractivité et aménagement</w:t>
                          </w:r>
                          <w:r w:rsidRPr="00783EC6">
                            <w:rPr>
                              <w:rFonts w:ascii="Acumin Pro" w:hAnsi="Acumin Pro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BEC8BC3" w14:textId="6F22CB44" w:rsidR="00783EC6" w:rsidRPr="00783EC6" w:rsidRDefault="00783EC6" w:rsidP="00D068DC">
                          <w:pPr>
                            <w:jc w:val="right"/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</w:pPr>
                          <w:r w:rsidRPr="00783EC6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>Service</w:t>
                          </w:r>
                          <w:r w:rsidR="00477D59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D065E9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>Développement économ</w:t>
                          </w:r>
                          <w:r w:rsidR="00D068DC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="00D065E9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>que</w:t>
                          </w:r>
                          <w:r w:rsidR="009444AB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83EC6">
                            <w:rPr>
                              <w:rFonts w:ascii="Acumin Pro" w:hAnsi="Acumin Pro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5F5F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90.05pt;margin-top:-1.7pt;width:341.25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" strokecolor="white [3212]">
              <v:textbox style="mso-fit-shape-to-text:t">
                <w:txbxContent>
                  <w:p w14:paraId="65E4C86A" w14:textId="038E0DA4" w:rsidR="00783EC6" w:rsidRPr="00783EC6" w:rsidRDefault="00783EC6" w:rsidP="00783EC6">
                    <w:pPr>
                      <w:jc w:val="right"/>
                      <w:rPr>
                        <w:rFonts w:ascii="Acumin Pro" w:hAnsi="Acumin Pro"/>
                        <w:b/>
                        <w:bCs/>
                        <w:color w:val="C00000"/>
                        <w:sz w:val="32"/>
                        <w:szCs w:val="32"/>
                      </w:rPr>
                    </w:pPr>
                    <w:r w:rsidRPr="00783EC6">
                      <w:rPr>
                        <w:rFonts w:ascii="Acumin Pro" w:hAnsi="Acumin Pro"/>
                        <w:b/>
                        <w:bCs/>
                        <w:color w:val="C00000"/>
                        <w:sz w:val="32"/>
                        <w:szCs w:val="32"/>
                      </w:rPr>
                      <w:t>Pôle</w:t>
                    </w:r>
                    <w:r w:rsidR="001528F5">
                      <w:rPr>
                        <w:rFonts w:ascii="Acumin Pro" w:hAnsi="Acumin Pro"/>
                        <w:b/>
                        <w:bCs/>
                        <w:color w:val="C00000"/>
                        <w:sz w:val="32"/>
                        <w:szCs w:val="32"/>
                      </w:rPr>
                      <w:t xml:space="preserve"> </w:t>
                    </w:r>
                    <w:r w:rsidR="00477D59">
                      <w:rPr>
                        <w:rFonts w:ascii="Acumin Pro" w:hAnsi="Acumin Pro"/>
                        <w:b/>
                        <w:bCs/>
                        <w:color w:val="C00000"/>
                        <w:sz w:val="32"/>
                        <w:szCs w:val="32"/>
                      </w:rPr>
                      <w:t>Attractivité et aménagement</w:t>
                    </w:r>
                    <w:r w:rsidRPr="00783EC6">
                      <w:rPr>
                        <w:rFonts w:ascii="Acumin Pro" w:hAnsi="Acumin Pro"/>
                        <w:b/>
                        <w:bCs/>
                        <w:color w:val="C00000"/>
                        <w:sz w:val="32"/>
                        <w:szCs w:val="32"/>
                      </w:rPr>
                      <w:t xml:space="preserve"> </w:t>
                    </w:r>
                  </w:p>
                  <w:p w14:paraId="4BEC8BC3" w14:textId="6F22CB44" w:rsidR="00783EC6" w:rsidRPr="00783EC6" w:rsidRDefault="00783EC6" w:rsidP="00D068DC">
                    <w:pPr>
                      <w:jc w:val="right"/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</w:pPr>
                    <w:r w:rsidRPr="00783EC6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>Service</w:t>
                    </w:r>
                    <w:r w:rsidR="00477D59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 xml:space="preserve"> </w:t>
                    </w:r>
                    <w:r w:rsidR="00D065E9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>Développement économ</w:t>
                    </w:r>
                    <w:r w:rsidR="00D068DC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>i</w:t>
                    </w:r>
                    <w:r w:rsidR="00D065E9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>que</w:t>
                    </w:r>
                    <w:r w:rsidR="009444AB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 xml:space="preserve"> </w:t>
                    </w:r>
                    <w:r w:rsidRPr="00783EC6">
                      <w:rPr>
                        <w:rFonts w:ascii="Acumin Pro" w:hAnsi="Acumin Pro"/>
                        <w:color w:val="C0000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02C0" w:rsidRPr="007D0A88">
      <w:rPr>
        <w:rFonts w:ascii="Acumin Pro" w:hAnsi="Acumin Pro"/>
        <w:b/>
        <w:bCs/>
        <w:sz w:val="40"/>
        <w:szCs w:val="44"/>
      </w:rPr>
      <w:t>Fiche de poste</w:t>
    </w:r>
  </w:p>
  <w:p w14:paraId="372DE4E2" w14:textId="77777777" w:rsidR="006A02C0" w:rsidRDefault="006A02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A11"/>
    <w:multiLevelType w:val="multilevel"/>
    <w:tmpl w:val="C9C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85834"/>
    <w:multiLevelType w:val="hybridMultilevel"/>
    <w:tmpl w:val="A3265982"/>
    <w:lvl w:ilvl="0" w:tplc="4E044CB8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8528F"/>
    <w:multiLevelType w:val="hybridMultilevel"/>
    <w:tmpl w:val="12B2AF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2A7"/>
    <w:multiLevelType w:val="multilevel"/>
    <w:tmpl w:val="FEF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970D2"/>
    <w:multiLevelType w:val="multilevel"/>
    <w:tmpl w:val="CC2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340B5"/>
    <w:multiLevelType w:val="multilevel"/>
    <w:tmpl w:val="678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C2823"/>
    <w:multiLevelType w:val="multilevel"/>
    <w:tmpl w:val="1CE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4009F"/>
    <w:multiLevelType w:val="multilevel"/>
    <w:tmpl w:val="E68E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73899"/>
    <w:multiLevelType w:val="multilevel"/>
    <w:tmpl w:val="2CA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A5DD5"/>
    <w:multiLevelType w:val="multilevel"/>
    <w:tmpl w:val="E9A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246755">
    <w:abstractNumId w:val="9"/>
  </w:num>
  <w:num w:numId="2" w16cid:durableId="1230077469">
    <w:abstractNumId w:val="3"/>
  </w:num>
  <w:num w:numId="3" w16cid:durableId="1951234734">
    <w:abstractNumId w:val="5"/>
  </w:num>
  <w:num w:numId="4" w16cid:durableId="1976253038">
    <w:abstractNumId w:val="6"/>
  </w:num>
  <w:num w:numId="5" w16cid:durableId="1561985828">
    <w:abstractNumId w:val="1"/>
  </w:num>
  <w:num w:numId="6" w16cid:durableId="1905532128">
    <w:abstractNumId w:val="0"/>
  </w:num>
  <w:num w:numId="7" w16cid:durableId="950819520">
    <w:abstractNumId w:val="8"/>
  </w:num>
  <w:num w:numId="8" w16cid:durableId="342321841">
    <w:abstractNumId w:val="4"/>
  </w:num>
  <w:num w:numId="9" w16cid:durableId="249581960">
    <w:abstractNumId w:val="7"/>
  </w:num>
  <w:num w:numId="10" w16cid:durableId="8226187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F5"/>
    <w:rsid w:val="00006DE9"/>
    <w:rsid w:val="00010CC3"/>
    <w:rsid w:val="00012CB9"/>
    <w:rsid w:val="000274E2"/>
    <w:rsid w:val="00034A7B"/>
    <w:rsid w:val="00035935"/>
    <w:rsid w:val="000508FD"/>
    <w:rsid w:val="000518FC"/>
    <w:rsid w:val="000522E8"/>
    <w:rsid w:val="00057866"/>
    <w:rsid w:val="00057A25"/>
    <w:rsid w:val="00073426"/>
    <w:rsid w:val="00077ED0"/>
    <w:rsid w:val="00081445"/>
    <w:rsid w:val="00085E82"/>
    <w:rsid w:val="0009351E"/>
    <w:rsid w:val="0009760D"/>
    <w:rsid w:val="000A1CA1"/>
    <w:rsid w:val="000A51CD"/>
    <w:rsid w:val="000A5F8B"/>
    <w:rsid w:val="000A724F"/>
    <w:rsid w:val="000A79F6"/>
    <w:rsid w:val="000B070F"/>
    <w:rsid w:val="000B4510"/>
    <w:rsid w:val="000C6D9A"/>
    <w:rsid w:val="000D58F3"/>
    <w:rsid w:val="000D6997"/>
    <w:rsid w:val="000F25B9"/>
    <w:rsid w:val="000F3695"/>
    <w:rsid w:val="001013E4"/>
    <w:rsid w:val="001206F6"/>
    <w:rsid w:val="0012381E"/>
    <w:rsid w:val="00127D40"/>
    <w:rsid w:val="0013074E"/>
    <w:rsid w:val="00130CDA"/>
    <w:rsid w:val="001423A3"/>
    <w:rsid w:val="00150BFA"/>
    <w:rsid w:val="0015258F"/>
    <w:rsid w:val="001528F5"/>
    <w:rsid w:val="00152BAE"/>
    <w:rsid w:val="00153411"/>
    <w:rsid w:val="00156978"/>
    <w:rsid w:val="00162100"/>
    <w:rsid w:val="00184D98"/>
    <w:rsid w:val="001866E0"/>
    <w:rsid w:val="00186713"/>
    <w:rsid w:val="00187E85"/>
    <w:rsid w:val="001930A2"/>
    <w:rsid w:val="001A366D"/>
    <w:rsid w:val="001A597E"/>
    <w:rsid w:val="001A62C6"/>
    <w:rsid w:val="001B2FC8"/>
    <w:rsid w:val="001B33BA"/>
    <w:rsid w:val="001C13E7"/>
    <w:rsid w:val="001C69E7"/>
    <w:rsid w:val="001D0C33"/>
    <w:rsid w:val="001D24F8"/>
    <w:rsid w:val="001D42A1"/>
    <w:rsid w:val="001E3264"/>
    <w:rsid w:val="001E60B1"/>
    <w:rsid w:val="001F3F5B"/>
    <w:rsid w:val="001F78E5"/>
    <w:rsid w:val="00200AC8"/>
    <w:rsid w:val="002155D1"/>
    <w:rsid w:val="00233DB8"/>
    <w:rsid w:val="00240A8A"/>
    <w:rsid w:val="0024416C"/>
    <w:rsid w:val="0025233D"/>
    <w:rsid w:val="00265922"/>
    <w:rsid w:val="002678F1"/>
    <w:rsid w:val="0027243F"/>
    <w:rsid w:val="00281F2C"/>
    <w:rsid w:val="00285B69"/>
    <w:rsid w:val="002A417C"/>
    <w:rsid w:val="002B002F"/>
    <w:rsid w:val="002B1572"/>
    <w:rsid w:val="002B3FFE"/>
    <w:rsid w:val="002B5464"/>
    <w:rsid w:val="002B7B96"/>
    <w:rsid w:val="002C1C3E"/>
    <w:rsid w:val="002C1EFE"/>
    <w:rsid w:val="002C33FF"/>
    <w:rsid w:val="002C5980"/>
    <w:rsid w:val="002C6388"/>
    <w:rsid w:val="002D0B04"/>
    <w:rsid w:val="002E540E"/>
    <w:rsid w:val="002F59DB"/>
    <w:rsid w:val="0030235B"/>
    <w:rsid w:val="00304161"/>
    <w:rsid w:val="003048DE"/>
    <w:rsid w:val="00307A8A"/>
    <w:rsid w:val="00310466"/>
    <w:rsid w:val="003271F9"/>
    <w:rsid w:val="0033249F"/>
    <w:rsid w:val="003365C6"/>
    <w:rsid w:val="0034723E"/>
    <w:rsid w:val="003516F0"/>
    <w:rsid w:val="00352676"/>
    <w:rsid w:val="00355415"/>
    <w:rsid w:val="00365973"/>
    <w:rsid w:val="00376790"/>
    <w:rsid w:val="00377134"/>
    <w:rsid w:val="00381616"/>
    <w:rsid w:val="00392F92"/>
    <w:rsid w:val="003A11FC"/>
    <w:rsid w:val="003B192F"/>
    <w:rsid w:val="003B682C"/>
    <w:rsid w:val="003B7021"/>
    <w:rsid w:val="003C35A0"/>
    <w:rsid w:val="003E3525"/>
    <w:rsid w:val="003F21F5"/>
    <w:rsid w:val="003F37D0"/>
    <w:rsid w:val="00413F35"/>
    <w:rsid w:val="0042124C"/>
    <w:rsid w:val="00424128"/>
    <w:rsid w:val="00433484"/>
    <w:rsid w:val="00441006"/>
    <w:rsid w:val="004460F8"/>
    <w:rsid w:val="00471488"/>
    <w:rsid w:val="00475371"/>
    <w:rsid w:val="00477D59"/>
    <w:rsid w:val="00486AD3"/>
    <w:rsid w:val="00486C93"/>
    <w:rsid w:val="004907EF"/>
    <w:rsid w:val="00490C4F"/>
    <w:rsid w:val="0049187D"/>
    <w:rsid w:val="00493A55"/>
    <w:rsid w:val="00497276"/>
    <w:rsid w:val="004A170A"/>
    <w:rsid w:val="004A1C13"/>
    <w:rsid w:val="004A2F25"/>
    <w:rsid w:val="004A3021"/>
    <w:rsid w:val="004E1080"/>
    <w:rsid w:val="004F3E71"/>
    <w:rsid w:val="005001FD"/>
    <w:rsid w:val="00511EAC"/>
    <w:rsid w:val="00520847"/>
    <w:rsid w:val="005345DC"/>
    <w:rsid w:val="00534CE8"/>
    <w:rsid w:val="00541A36"/>
    <w:rsid w:val="0055315C"/>
    <w:rsid w:val="00573B6F"/>
    <w:rsid w:val="005807AD"/>
    <w:rsid w:val="00580D51"/>
    <w:rsid w:val="00581226"/>
    <w:rsid w:val="00582387"/>
    <w:rsid w:val="005A4842"/>
    <w:rsid w:val="005B0503"/>
    <w:rsid w:val="005B7A37"/>
    <w:rsid w:val="005C3DD1"/>
    <w:rsid w:val="005C6AD3"/>
    <w:rsid w:val="005C788A"/>
    <w:rsid w:val="005C7D76"/>
    <w:rsid w:val="005D1714"/>
    <w:rsid w:val="005F378C"/>
    <w:rsid w:val="005F41DE"/>
    <w:rsid w:val="005F4B0F"/>
    <w:rsid w:val="00601436"/>
    <w:rsid w:val="0061344D"/>
    <w:rsid w:val="006146F0"/>
    <w:rsid w:val="00622434"/>
    <w:rsid w:val="00666817"/>
    <w:rsid w:val="00677FE6"/>
    <w:rsid w:val="006802AD"/>
    <w:rsid w:val="006911E9"/>
    <w:rsid w:val="0069291D"/>
    <w:rsid w:val="006946B7"/>
    <w:rsid w:val="00695E62"/>
    <w:rsid w:val="006A02C0"/>
    <w:rsid w:val="006A1453"/>
    <w:rsid w:val="006A2178"/>
    <w:rsid w:val="006A7DBF"/>
    <w:rsid w:val="006C13BE"/>
    <w:rsid w:val="006D7BD8"/>
    <w:rsid w:val="006F3CA7"/>
    <w:rsid w:val="006F7BE6"/>
    <w:rsid w:val="00723533"/>
    <w:rsid w:val="0074328D"/>
    <w:rsid w:val="007553E9"/>
    <w:rsid w:val="00767BDA"/>
    <w:rsid w:val="00773690"/>
    <w:rsid w:val="00783EC6"/>
    <w:rsid w:val="00787299"/>
    <w:rsid w:val="00792616"/>
    <w:rsid w:val="007A17BD"/>
    <w:rsid w:val="007A2DA3"/>
    <w:rsid w:val="007B5A49"/>
    <w:rsid w:val="007C0F46"/>
    <w:rsid w:val="007C2FE5"/>
    <w:rsid w:val="007D0A88"/>
    <w:rsid w:val="007D1B08"/>
    <w:rsid w:val="007D62D5"/>
    <w:rsid w:val="007E2B26"/>
    <w:rsid w:val="007E608A"/>
    <w:rsid w:val="007F01A5"/>
    <w:rsid w:val="007F0AAB"/>
    <w:rsid w:val="007F12B1"/>
    <w:rsid w:val="00800B1D"/>
    <w:rsid w:val="008042B8"/>
    <w:rsid w:val="00815E72"/>
    <w:rsid w:val="008213BC"/>
    <w:rsid w:val="00826031"/>
    <w:rsid w:val="00826849"/>
    <w:rsid w:val="00836DD1"/>
    <w:rsid w:val="00840BA4"/>
    <w:rsid w:val="00851670"/>
    <w:rsid w:val="00851759"/>
    <w:rsid w:val="00853240"/>
    <w:rsid w:val="00855543"/>
    <w:rsid w:val="00857AEE"/>
    <w:rsid w:val="00866769"/>
    <w:rsid w:val="0086739D"/>
    <w:rsid w:val="00872871"/>
    <w:rsid w:val="00882D1F"/>
    <w:rsid w:val="008849F0"/>
    <w:rsid w:val="00886F7C"/>
    <w:rsid w:val="008B2EA4"/>
    <w:rsid w:val="008B74BB"/>
    <w:rsid w:val="008C50FF"/>
    <w:rsid w:val="008D01B7"/>
    <w:rsid w:val="008D3993"/>
    <w:rsid w:val="008E5D88"/>
    <w:rsid w:val="008F33FA"/>
    <w:rsid w:val="0090440A"/>
    <w:rsid w:val="00904813"/>
    <w:rsid w:val="00912B53"/>
    <w:rsid w:val="009233F3"/>
    <w:rsid w:val="009257F8"/>
    <w:rsid w:val="00926C6F"/>
    <w:rsid w:val="009271B9"/>
    <w:rsid w:val="0093510C"/>
    <w:rsid w:val="00936449"/>
    <w:rsid w:val="0094380C"/>
    <w:rsid w:val="009444AB"/>
    <w:rsid w:val="0095279B"/>
    <w:rsid w:val="00953CE3"/>
    <w:rsid w:val="00960E7F"/>
    <w:rsid w:val="00960ED9"/>
    <w:rsid w:val="00963CA8"/>
    <w:rsid w:val="00964C7B"/>
    <w:rsid w:val="0097047A"/>
    <w:rsid w:val="009718B0"/>
    <w:rsid w:val="00973A76"/>
    <w:rsid w:val="009832C0"/>
    <w:rsid w:val="00983424"/>
    <w:rsid w:val="00993A57"/>
    <w:rsid w:val="009A3F90"/>
    <w:rsid w:val="009A4717"/>
    <w:rsid w:val="009A78C6"/>
    <w:rsid w:val="009B2BF7"/>
    <w:rsid w:val="009B51A8"/>
    <w:rsid w:val="009B74EB"/>
    <w:rsid w:val="009D2ACD"/>
    <w:rsid w:val="009D2EB4"/>
    <w:rsid w:val="009D40A8"/>
    <w:rsid w:val="009F5C4D"/>
    <w:rsid w:val="00A1052F"/>
    <w:rsid w:val="00A1407F"/>
    <w:rsid w:val="00A155F5"/>
    <w:rsid w:val="00A222A3"/>
    <w:rsid w:val="00A3722A"/>
    <w:rsid w:val="00A42284"/>
    <w:rsid w:val="00A443CE"/>
    <w:rsid w:val="00A470FD"/>
    <w:rsid w:val="00A51739"/>
    <w:rsid w:val="00A5397E"/>
    <w:rsid w:val="00A544B5"/>
    <w:rsid w:val="00A551EF"/>
    <w:rsid w:val="00A60673"/>
    <w:rsid w:val="00A62C7A"/>
    <w:rsid w:val="00A71BBC"/>
    <w:rsid w:val="00A81B17"/>
    <w:rsid w:val="00A852EE"/>
    <w:rsid w:val="00A9689E"/>
    <w:rsid w:val="00AA5145"/>
    <w:rsid w:val="00AE201A"/>
    <w:rsid w:val="00AE3BE2"/>
    <w:rsid w:val="00AE7A03"/>
    <w:rsid w:val="00AF4A3C"/>
    <w:rsid w:val="00AF534C"/>
    <w:rsid w:val="00AF79E4"/>
    <w:rsid w:val="00B11286"/>
    <w:rsid w:val="00B16AFA"/>
    <w:rsid w:val="00B26A38"/>
    <w:rsid w:val="00B271F8"/>
    <w:rsid w:val="00B32B26"/>
    <w:rsid w:val="00B3305E"/>
    <w:rsid w:val="00B4493B"/>
    <w:rsid w:val="00B6141C"/>
    <w:rsid w:val="00B61AF2"/>
    <w:rsid w:val="00B63B16"/>
    <w:rsid w:val="00B63B7D"/>
    <w:rsid w:val="00B72C69"/>
    <w:rsid w:val="00B824AC"/>
    <w:rsid w:val="00B83F80"/>
    <w:rsid w:val="00B917CF"/>
    <w:rsid w:val="00B91E00"/>
    <w:rsid w:val="00BA1D26"/>
    <w:rsid w:val="00BA34D1"/>
    <w:rsid w:val="00BB00DF"/>
    <w:rsid w:val="00BC5135"/>
    <w:rsid w:val="00BD0626"/>
    <w:rsid w:val="00BE47FF"/>
    <w:rsid w:val="00BE611F"/>
    <w:rsid w:val="00C005D6"/>
    <w:rsid w:val="00C0276B"/>
    <w:rsid w:val="00C049A3"/>
    <w:rsid w:val="00C13759"/>
    <w:rsid w:val="00C24313"/>
    <w:rsid w:val="00C3011F"/>
    <w:rsid w:val="00C34B90"/>
    <w:rsid w:val="00C4386B"/>
    <w:rsid w:val="00C44083"/>
    <w:rsid w:val="00C54D10"/>
    <w:rsid w:val="00C62261"/>
    <w:rsid w:val="00C747CC"/>
    <w:rsid w:val="00C75421"/>
    <w:rsid w:val="00C76F10"/>
    <w:rsid w:val="00C80098"/>
    <w:rsid w:val="00C9039E"/>
    <w:rsid w:val="00CA53D1"/>
    <w:rsid w:val="00CB71A9"/>
    <w:rsid w:val="00CC13EE"/>
    <w:rsid w:val="00CC3D6B"/>
    <w:rsid w:val="00CC7C9C"/>
    <w:rsid w:val="00CE2A9B"/>
    <w:rsid w:val="00CF2409"/>
    <w:rsid w:val="00CF6FB0"/>
    <w:rsid w:val="00D065E9"/>
    <w:rsid w:val="00D068DC"/>
    <w:rsid w:val="00D2732B"/>
    <w:rsid w:val="00D30A9E"/>
    <w:rsid w:val="00D37A8B"/>
    <w:rsid w:val="00D5102C"/>
    <w:rsid w:val="00D57C38"/>
    <w:rsid w:val="00D615B7"/>
    <w:rsid w:val="00D65DD8"/>
    <w:rsid w:val="00D6601C"/>
    <w:rsid w:val="00D717D3"/>
    <w:rsid w:val="00D72F2F"/>
    <w:rsid w:val="00D80F23"/>
    <w:rsid w:val="00D84773"/>
    <w:rsid w:val="00D9286C"/>
    <w:rsid w:val="00D968D5"/>
    <w:rsid w:val="00D97554"/>
    <w:rsid w:val="00DA3AB2"/>
    <w:rsid w:val="00DA5249"/>
    <w:rsid w:val="00DA55A0"/>
    <w:rsid w:val="00DB1EAA"/>
    <w:rsid w:val="00DB4361"/>
    <w:rsid w:val="00DB5677"/>
    <w:rsid w:val="00DB68A0"/>
    <w:rsid w:val="00DB7EF9"/>
    <w:rsid w:val="00DC28B3"/>
    <w:rsid w:val="00DD3B3C"/>
    <w:rsid w:val="00DE1837"/>
    <w:rsid w:val="00DE50C5"/>
    <w:rsid w:val="00DF0E1B"/>
    <w:rsid w:val="00DF2186"/>
    <w:rsid w:val="00DF61B4"/>
    <w:rsid w:val="00E42A61"/>
    <w:rsid w:val="00E6096B"/>
    <w:rsid w:val="00E63E01"/>
    <w:rsid w:val="00E67288"/>
    <w:rsid w:val="00E70B8A"/>
    <w:rsid w:val="00E7304A"/>
    <w:rsid w:val="00E75E5B"/>
    <w:rsid w:val="00E7735A"/>
    <w:rsid w:val="00E80F04"/>
    <w:rsid w:val="00E819C6"/>
    <w:rsid w:val="00E92FB7"/>
    <w:rsid w:val="00E9333C"/>
    <w:rsid w:val="00E93FB9"/>
    <w:rsid w:val="00ED26C5"/>
    <w:rsid w:val="00ED6A9B"/>
    <w:rsid w:val="00ED7085"/>
    <w:rsid w:val="00EE078F"/>
    <w:rsid w:val="00EF0DF4"/>
    <w:rsid w:val="00F0254F"/>
    <w:rsid w:val="00F04B98"/>
    <w:rsid w:val="00F12FCE"/>
    <w:rsid w:val="00F145D5"/>
    <w:rsid w:val="00F22FEF"/>
    <w:rsid w:val="00F239B0"/>
    <w:rsid w:val="00F5397D"/>
    <w:rsid w:val="00F54AD2"/>
    <w:rsid w:val="00F55514"/>
    <w:rsid w:val="00F57B45"/>
    <w:rsid w:val="00F6427A"/>
    <w:rsid w:val="00F73035"/>
    <w:rsid w:val="00F73126"/>
    <w:rsid w:val="00F764B0"/>
    <w:rsid w:val="00F77FC4"/>
    <w:rsid w:val="00FB3346"/>
    <w:rsid w:val="00FC5BFB"/>
    <w:rsid w:val="00FD1A9B"/>
    <w:rsid w:val="00FD38D4"/>
    <w:rsid w:val="00FD6150"/>
    <w:rsid w:val="00FD6C38"/>
    <w:rsid w:val="00FE24C4"/>
    <w:rsid w:val="00FE6ECA"/>
    <w:rsid w:val="00FF06B7"/>
    <w:rsid w:val="00FF26F0"/>
    <w:rsid w:val="100CD94B"/>
    <w:rsid w:val="1F2E611D"/>
    <w:rsid w:val="3235A5D4"/>
    <w:rsid w:val="3DF84F65"/>
    <w:rsid w:val="426321DB"/>
    <w:rsid w:val="60296477"/>
    <w:rsid w:val="66E82163"/>
    <w:rsid w:val="7EE4E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DC03E"/>
  <w15:chartTrackingRefBased/>
  <w15:docId w15:val="{10782DB2-95BE-4D85-9595-9FDF371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7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1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0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B70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65DD8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Grilledutableau">
    <w:name w:val="Table Grid"/>
    <w:basedOn w:val="TableauNormal"/>
    <w:uiPriority w:val="59"/>
    <w:rsid w:val="0093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5D1714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4B0F"/>
  </w:style>
  <w:style w:type="paragraph" w:styleId="Paragraphedeliste">
    <w:name w:val="List Paragraph"/>
    <w:basedOn w:val="Normal"/>
    <w:uiPriority w:val="34"/>
    <w:qFormat/>
    <w:rsid w:val="0034723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6D7BD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365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rovocc.gardrhodanie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d2982-df41-42b8-ad70-cf0a3912f1a2">
      <Terms xmlns="http://schemas.microsoft.com/office/infopath/2007/PartnerControls"/>
    </lcf76f155ced4ddcb4097134ff3c332f>
    <TaxCatchAll xmlns="2c89115a-7375-480e-aa95-1aa8bea31d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D81DB2BF772408D281EA3CE521231" ma:contentTypeVersion="13" ma:contentTypeDescription="Crée un document." ma:contentTypeScope="" ma:versionID="24e0813817ea4bdff76805b51256b823">
  <xsd:schema xmlns:xsd="http://www.w3.org/2001/XMLSchema" xmlns:xs="http://www.w3.org/2001/XMLSchema" xmlns:p="http://schemas.microsoft.com/office/2006/metadata/properties" xmlns:ns2="19cd2982-df41-42b8-ad70-cf0a3912f1a2" xmlns:ns3="2c89115a-7375-480e-aa95-1aa8bea31d1d" targetNamespace="http://schemas.microsoft.com/office/2006/metadata/properties" ma:root="true" ma:fieldsID="eeb1541813764bf644868989070aeaca" ns2:_="" ns3:_="">
    <xsd:import namespace="19cd2982-df41-42b8-ad70-cf0a3912f1a2"/>
    <xsd:import namespace="2c89115a-7375-480e-aa95-1aa8bea31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2982-df41-42b8-ad70-cf0a3912f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449fee7-8f5f-435e-a359-40f49765f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9115a-7375-480e-aa95-1aa8bea31d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fdee53-abaa-4853-8673-fb7d0305c7a7}" ma:internalName="TaxCatchAll" ma:showField="CatchAllData" ma:web="2c89115a-7375-480e-aa95-1aa8bea31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D176F-7D07-41A6-B8F7-AB793DF0EA12}">
  <ds:schemaRefs>
    <ds:schemaRef ds:uri="http://schemas.microsoft.com/office/2006/metadata/properties"/>
    <ds:schemaRef ds:uri="http://schemas.microsoft.com/office/infopath/2007/PartnerControls"/>
    <ds:schemaRef ds:uri="19cd2982-df41-42b8-ad70-cf0a3912f1a2"/>
    <ds:schemaRef ds:uri="2c89115a-7375-480e-aa95-1aa8bea31d1d"/>
  </ds:schemaRefs>
</ds:datastoreItem>
</file>

<file path=customXml/itemProps2.xml><?xml version="1.0" encoding="utf-8"?>
<ds:datastoreItem xmlns:ds="http://schemas.openxmlformats.org/officeDocument/2006/customXml" ds:itemID="{3F9088F3-AAA1-40C4-92F6-9D5C6C37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D4DB6-BA35-4E24-9ADF-CDEA29DC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2982-df41-42b8-ad70-cf0a3912f1a2"/>
    <ds:schemaRef ds:uri="2c89115a-7375-480e-aa95-1aa8bea31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cp:lastModifiedBy>Maeva VINCENT</cp:lastModifiedBy>
  <cp:revision>2</cp:revision>
  <cp:lastPrinted>2025-06-18T10:10:00Z</cp:lastPrinted>
  <dcterms:created xsi:type="dcterms:W3CDTF">2025-08-14T12:56:00Z</dcterms:created>
  <dcterms:modified xsi:type="dcterms:W3CDTF">2025-08-14T12:56:00Z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0x010100CA0D81DB2BF772408D281EA3CE521231</vt:lpwstr>
  </property>
</Properties>
</file>